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6965"/>
          <w:sz w:val="36"/>
          <w:szCs w:val="36"/>
        </w:rPr>
      </w:pPr>
      <w:r>
        <w:rPr>
          <w:b/>
          <w:color w:val="006965"/>
          <w:sz w:val="36"/>
          <w:szCs w:val="36"/>
          <w:shd w:val="clear" w:fill="FFFFFF"/>
        </w:rPr>
        <w:t>2018年第1批</w:t>
      </w: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国网电子商务有限公司高校毕业生录用人选公示</w:t>
      </w:r>
    </w:p>
    <w:p/>
    <w:tbl>
      <w:tblPr>
        <w:tblW w:w="8042" w:type="dxa"/>
        <w:jc w:val="center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张君尧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美国西北大学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185****4639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徐佳宁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美国康奈尔大学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焦会英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刘其源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189****5295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张瑶瑶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刘雅茹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美国哥伦比亚大学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杨明晓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贾辛遥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133****3232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高新翔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英国伯明翰大学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王昭祺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187****6350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覃智补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周雅静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英国格拉斯哥大学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闫勃勃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150****8835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40168"/>
    <w:rsid w:val="68C40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2018-02-28T03:14:00Z</dcterms:created>
  <dc:creator>ASUS</dc:creator>
  <cp:lastModifiedBy>ASUS</cp:lastModifiedBy>
  <dcterms:modified xsi:type="dcterms:W3CDTF">2018-02-28T03:14:27Z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